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Анатомия, физиология и патология органов</w:t>
            </w:r>
          </w:p>
          <w:p>
            <w:pPr>
              <w:jc w:val="center"/>
              <w:spacing w:after="0" w:line="240" w:lineRule="auto"/>
              <w:rPr>
                <w:sz w:val="32"/>
                <w:szCs w:val="32"/>
              </w:rPr>
            </w:pPr>
            <w:r>
              <w:rPr>
                <w:rFonts w:ascii="Times New Roman" w:hAnsi="Times New Roman" w:cs="Times New Roman"/>
                <w:color w:val="#000000"/>
                <w:sz w:val="32"/>
                <w:szCs w:val="32"/>
              </w:rPr>
              <w:t> слуха, речи и зрения</w:t>
            </w:r>
          </w:p>
          <w:p>
            <w:pPr>
              <w:jc w:val="center"/>
              <w:spacing w:after="0" w:line="240" w:lineRule="auto"/>
              <w:rPr>
                <w:sz w:val="32"/>
                <w:szCs w:val="32"/>
              </w:rPr>
            </w:pPr>
            <w:r>
              <w:rPr>
                <w:rFonts w:ascii="Times New Roman" w:hAnsi="Times New Roman" w:cs="Times New Roman"/>
                <w:color w:val="#000000"/>
                <w:sz w:val="32"/>
                <w:szCs w:val="32"/>
              </w:rPr>
              <w:t> Б1.О.05.04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9"/>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Б1.О.05.04 «Анатомия, физиология и патология органов</w:t>
            </w:r>
          </w:p>
          <w:p>
            <w:pPr>
              <w:jc w:val="left"/>
              <w:spacing w:after="0" w:line="240" w:lineRule="auto"/>
              <w:rPr>
                <w:sz w:val="24"/>
                <w:szCs w:val="24"/>
              </w:rPr>
            </w:pPr>
            <w:r>
              <w:rPr>
                <w:rFonts w:ascii="Times New Roman" w:hAnsi="Times New Roman" w:cs="Times New Roman"/>
                <w:b/>
                <w:color w:val="#000000"/>
                <w:sz w:val="24"/>
                <w:szCs w:val="24"/>
              </w:rPr>
              <w:t> слуха, речи и зрения».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623.57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развития,  воспитания обучающихся с умственной отсталостью</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медико-биологические,  клинические  и  филологические основы профессиональной  деятельности  педагога-дефектолога</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знать теорию  и  практику,  принципы,  методы  и  технологии организации коррекционно-развивающего процесса</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умственной  отсталостью  разных  возрастных  групп  и  разной степенью выраженностью нарушения</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ОПК-8.8 владеть  умением  применять  медико-биологические,  клинические  и филологических,  естественнонаучные знания  для  разработки  и  реализации образовательного  и коррекционно-развивающего  процесса  с  обучающимися  с умственной отсталостью</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Б1.О.05.04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относится к обязательной части, является дисциплиной Блока Б1. «Дисциплины (модули)». Модуль "Медико-биологический"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генетики</w:t>
            </w:r>
          </w:p>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Невропатология</w:t>
            </w:r>
          </w:p>
          <w:p>
            <w:pPr>
              <w:jc w:val="center"/>
              <w:spacing w:after="0" w:line="240" w:lineRule="auto"/>
              <w:rPr>
                <w:sz w:val="22"/>
                <w:szCs w:val="22"/>
              </w:rPr>
            </w:pPr>
            <w:r>
              <w:rPr>
                <w:rFonts w:ascii="Times New Roman" w:hAnsi="Times New Roman" w:cs="Times New Roman"/>
                <w:color w:val="#000000"/>
                <w:sz w:val="22"/>
                <w:szCs w:val="22"/>
              </w:rPr>
              <w:t> Системные нарушения речи</w:t>
            </w:r>
          </w:p>
          <w:p>
            <w:pPr>
              <w:jc w:val="center"/>
              <w:spacing w:after="0" w:line="240" w:lineRule="auto"/>
              <w:rPr>
                <w:sz w:val="22"/>
                <w:szCs w:val="22"/>
              </w:rPr>
            </w:pPr>
            <w:r>
              <w:rPr>
                <w:rFonts w:ascii="Times New Roman" w:hAnsi="Times New Roman" w:cs="Times New Roman"/>
                <w:color w:val="#000000"/>
                <w:sz w:val="22"/>
                <w:szCs w:val="22"/>
              </w:rPr>
              <w:t> Современные методики коррекции заикания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075.6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анатомии слухового анализатора. Возрастные особенности органа слуха</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и функции: наружного уха, среднего уха, внутреннего уха, проводникового и центрального отделов слухового анализатора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деятельности слухового анализатора. Методы исследования слуховой функции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органа слуха: звукопроведение и звуковосприятие. Физические и акустические свойства звука. Чувствительность органа слуха. Возрастные особенности органа слуха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виды нарушений слуха. Роль педагога и воспитателя в коррекционной работе при нарушениях слуха у детей</w:t>
            </w:r>
          </w:p>
        </w:tc>
      </w:tr>
      <w:tr>
        <w:trPr>
          <w:trHeight w:hRule="exact" w:val="1460.4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Заболевания и аномалии развития: наружного уха, среднего уха, внутреннего уха, слухового нерва, проводящих путей и слуховых центров. Понятие о стойких нарушениях слуха. Причины стойких нарушений слуха. Классификация и характеристика стойких нарушений слуха у детей. Характеристика глухих и слабослышащих детей. Развитие слухового восприятия у глухих и слабослышащих.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исследования слуховой функции: речью, камертонами и аудиометром. Структура, задачи и функции специализированных образовательных учреждений для детей с нарушением слуха. Взаимосвязь лечебной и коррекционно-педагогической работы. Правила контроль над слуховой работой. Особенности развития слухового восприятия.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Анатомическое строение, возрастные особенности органов речи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носа и носовой полости, рта и ротовой полости, глотки, гортани, трахеи, бронхов, легких, грудной клетки, диафрагмы, периферических и центральных отделов речевого аппарата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Физиология органов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органов речи: дыхание (образование воздушной струи), фонация (голосообразование) и артикуляция (образование звуков речи). Возрастные особенности органов речи. Этапы развития произносительной стороны речи у детей.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Патология органов речи у детей: клиническая характеристика и особенности течения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Заболевания и аномалии развития: наружного носа и носовой полости, ротовой полости, глотки, гортани, нервно-мышечные нарушения. Классификация речевых нарушений и краткая характеристика видов. Причины заболеваний, травм, аномального развития органов речи и  нарушений  физиологических функций речи у детей и подростков. Мутации голоса.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Анатомия и физиология органов зрения. Основные зрительные функции и методы их исследования у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глазного яблока, вспомогательных органов глаза (брови, веки, ресницы, мышцы, слезный аппарат). Физиология зрительного акта. Функции органа зрения: рефракция, адаптация, построение изображения, аккомодация, цветовое зрение, острота зрения, бинокулярное зрение. Возрастные особенности зрительного анализатора.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Аномалии развития и заболевания: век, слезного аппарата, преломляющих сред глаза, оболочек глазного яблока. Нарушение функций органа глаза: дальнозоркость, близорукость, амблиопия, глаукома, катаракта, косоглазие, дальтонизм и т.д. Причины заболеваний, травм, аномального развития органа зрения и  нарушений  физиологических функций органам зрения у детей и подростков. Врожденные и приобретенные заболевания зрения. Альбинизм. Определение микрофтальма и анофтальма. Классификация глубоких поражений  органа зрения.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анатомии слухового анализатора. Возрастные особенности органа слуха</w:t>
            </w:r>
          </w:p>
        </w:tc>
      </w:tr>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Понятие роста и развития. Физическое развитие, его показатели.</w:t>
            </w:r>
          </w:p>
          <w:p>
            <w:pPr>
              <w:jc w:val="both"/>
              <w:spacing w:after="0" w:line="240" w:lineRule="auto"/>
              <w:rPr>
                <w:sz w:val="24"/>
                <w:szCs w:val="24"/>
              </w:rPr>
            </w:pPr>
            <w:r>
              <w:rPr>
                <w:rFonts w:ascii="Times New Roman" w:hAnsi="Times New Roman" w:cs="Times New Roman"/>
                <w:color w:val="#000000"/>
                <w:sz w:val="24"/>
                <w:szCs w:val="24"/>
              </w:rPr>
              <w:t> 2. Основные закономерности роста и развития.</w:t>
            </w:r>
          </w:p>
          <w:p>
            <w:pPr>
              <w:jc w:val="both"/>
              <w:spacing w:after="0" w:line="240" w:lineRule="auto"/>
              <w:rPr>
                <w:sz w:val="24"/>
                <w:szCs w:val="24"/>
              </w:rPr>
            </w:pPr>
            <w:r>
              <w:rPr>
                <w:rFonts w:ascii="Times New Roman" w:hAnsi="Times New Roman" w:cs="Times New Roman"/>
                <w:color w:val="#000000"/>
                <w:sz w:val="24"/>
                <w:szCs w:val="24"/>
              </w:rPr>
              <w:t> 3. Биологическая акселерация и ретардация развития.</w:t>
            </w:r>
          </w:p>
          <w:p>
            <w:pPr>
              <w:jc w:val="both"/>
              <w:spacing w:after="0" w:line="240" w:lineRule="auto"/>
              <w:rPr>
                <w:sz w:val="24"/>
                <w:szCs w:val="24"/>
              </w:rPr>
            </w:pPr>
            <w:r>
              <w:rPr>
                <w:rFonts w:ascii="Times New Roman" w:hAnsi="Times New Roman" w:cs="Times New Roman"/>
                <w:color w:val="#000000"/>
                <w:sz w:val="24"/>
                <w:szCs w:val="24"/>
              </w:rPr>
              <w:t> 4. Физическое развитие как критерий здоровья.</w:t>
            </w:r>
          </w:p>
          <w:p>
            <w:pPr>
              <w:jc w:val="both"/>
              <w:spacing w:after="0" w:line="240" w:lineRule="auto"/>
              <w:rPr>
                <w:sz w:val="24"/>
                <w:szCs w:val="24"/>
              </w:rPr>
            </w:pPr>
            <w:r>
              <w:rPr>
                <w:rFonts w:ascii="Times New Roman" w:hAnsi="Times New Roman" w:cs="Times New Roman"/>
                <w:color w:val="#000000"/>
                <w:sz w:val="24"/>
                <w:szCs w:val="24"/>
              </w:rPr>
              <w:t> Кейс-задача1</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важнейших отделов ЦНС.</w:t>
            </w:r>
          </w:p>
          <w:p>
            <w:pPr>
              <w:jc w:val="both"/>
              <w:spacing w:after="0" w:line="240" w:lineRule="auto"/>
              <w:rPr>
                <w:sz w:val="24"/>
                <w:szCs w:val="24"/>
              </w:rPr>
            </w:pPr>
            <w:r>
              <w:rPr>
                <w:rFonts w:ascii="Times New Roman" w:hAnsi="Times New Roman" w:cs="Times New Roman"/>
                <w:color w:val="#000000"/>
                <w:sz w:val="24"/>
                <w:szCs w:val="24"/>
              </w:rPr>
              <w:t> 2. Особенности онтогенеза развивающегося мозга.</w:t>
            </w:r>
          </w:p>
          <w:p>
            <w:pPr>
              <w:jc w:val="both"/>
              <w:spacing w:after="0" w:line="240" w:lineRule="auto"/>
              <w:rPr>
                <w:sz w:val="24"/>
                <w:szCs w:val="24"/>
              </w:rPr>
            </w:pPr>
            <w:r>
              <w:rPr>
                <w:rFonts w:ascii="Times New Roman" w:hAnsi="Times New Roman" w:cs="Times New Roman"/>
                <w:color w:val="#000000"/>
                <w:sz w:val="24"/>
                <w:szCs w:val="24"/>
              </w:rPr>
              <w:t> 3. Гигиеническое нормирование учебной и трудовой деятельности у детей. Работоспособность детей разного возраста.</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вегетативной нервной системы.</w:t>
            </w:r>
          </w:p>
          <w:p>
            <w:pPr>
              <w:jc w:val="both"/>
              <w:spacing w:after="0" w:line="240" w:lineRule="auto"/>
              <w:rPr>
                <w:sz w:val="24"/>
                <w:szCs w:val="24"/>
              </w:rPr>
            </w:pPr>
            <w:r>
              <w:rPr>
                <w:rFonts w:ascii="Times New Roman" w:hAnsi="Times New Roman" w:cs="Times New Roman"/>
                <w:color w:val="#000000"/>
                <w:sz w:val="24"/>
                <w:szCs w:val="24"/>
              </w:rPr>
              <w:t> 2. Моторная деятельность ребенка. Влияние гимнастических упражнений на физическое развитие детей.</w:t>
            </w:r>
          </w:p>
          <w:p>
            <w:pPr>
              <w:jc w:val="both"/>
              <w:spacing w:after="0" w:line="240" w:lineRule="auto"/>
              <w:rPr>
                <w:sz w:val="24"/>
                <w:szCs w:val="24"/>
              </w:rPr>
            </w:pPr>
            <w:r>
              <w:rPr>
                <w:rFonts w:ascii="Times New Roman" w:hAnsi="Times New Roman" w:cs="Times New Roman"/>
                <w:color w:val="#000000"/>
                <w:sz w:val="24"/>
                <w:szCs w:val="24"/>
              </w:rPr>
              <w:t> 3. Принципы рационального питания детей и подростков. Роль витаминов и минеральных веществ в питании детей.</w:t>
            </w:r>
          </w:p>
          <w:p>
            <w:pPr>
              <w:jc w:val="both"/>
              <w:spacing w:after="0" w:line="240" w:lineRule="auto"/>
              <w:rPr>
                <w:sz w:val="24"/>
                <w:szCs w:val="24"/>
              </w:rPr>
            </w:pPr>
            <w:r>
              <w:rPr>
                <w:rFonts w:ascii="Times New Roman" w:hAnsi="Times New Roman" w:cs="Times New Roman"/>
                <w:color w:val="#000000"/>
                <w:sz w:val="24"/>
                <w:szCs w:val="24"/>
              </w:rPr>
              <w:t> Вариант № 3</w:t>
            </w:r>
          </w:p>
          <w:p>
            <w:pPr>
              <w:jc w:val="both"/>
              <w:spacing w:after="0" w:line="240" w:lineRule="auto"/>
              <w:rPr>
                <w:sz w:val="24"/>
                <w:szCs w:val="24"/>
              </w:rPr>
            </w:pPr>
            <w:r>
              <w:rPr>
                <w:rFonts w:ascii="Times New Roman" w:hAnsi="Times New Roman" w:cs="Times New Roman"/>
                <w:color w:val="#000000"/>
                <w:sz w:val="24"/>
                <w:szCs w:val="24"/>
              </w:rPr>
              <w:t> 1. Морфофункциональные особенности органов чувств у детей и подростков.</w:t>
            </w:r>
          </w:p>
          <w:p>
            <w:pPr>
              <w:jc w:val="both"/>
              <w:spacing w:after="0" w:line="240" w:lineRule="auto"/>
              <w:rPr>
                <w:sz w:val="24"/>
                <w:szCs w:val="24"/>
              </w:rPr>
            </w:pPr>
            <w:r>
              <w:rPr>
                <w:rFonts w:ascii="Times New Roman" w:hAnsi="Times New Roman" w:cs="Times New Roman"/>
                <w:color w:val="#000000"/>
                <w:sz w:val="24"/>
                <w:szCs w:val="24"/>
              </w:rPr>
              <w:t> 2. Необходимые условия для выработки реакций условно-рефлекторного типа у ребенка раннего возраста.</w:t>
            </w:r>
          </w:p>
          <w:p>
            <w:pPr>
              <w:jc w:val="both"/>
              <w:spacing w:after="0" w:line="240" w:lineRule="auto"/>
              <w:rPr>
                <w:sz w:val="24"/>
                <w:szCs w:val="24"/>
              </w:rPr>
            </w:pPr>
            <w:r>
              <w:rPr>
                <w:rFonts w:ascii="Times New Roman" w:hAnsi="Times New Roman" w:cs="Times New Roman"/>
                <w:color w:val="#000000"/>
                <w:sz w:val="24"/>
                <w:szCs w:val="24"/>
              </w:rPr>
              <w:t> 3. Представления о профессиональной пригодности и непригодности.</w:t>
            </w:r>
          </w:p>
          <w:p>
            <w:pPr>
              <w:jc w:val="both"/>
              <w:spacing w:after="0" w:line="240" w:lineRule="auto"/>
              <w:rPr>
                <w:sz w:val="24"/>
                <w:szCs w:val="24"/>
              </w:rPr>
            </w:pPr>
            <w:r>
              <w:rPr>
                <w:rFonts w:ascii="Times New Roman" w:hAnsi="Times New Roman" w:cs="Times New Roman"/>
                <w:color w:val="#000000"/>
                <w:sz w:val="24"/>
                <w:szCs w:val="24"/>
              </w:rPr>
              <w:t> Вариант № 4</w:t>
            </w:r>
          </w:p>
          <w:p>
            <w:pPr>
              <w:jc w:val="both"/>
              <w:spacing w:after="0" w:line="240" w:lineRule="auto"/>
              <w:rPr>
                <w:sz w:val="24"/>
                <w:szCs w:val="24"/>
              </w:rPr>
            </w:pPr>
            <w:r>
              <w:rPr>
                <w:rFonts w:ascii="Times New Roman" w:hAnsi="Times New Roman" w:cs="Times New Roman"/>
                <w:color w:val="#000000"/>
                <w:sz w:val="24"/>
                <w:szCs w:val="24"/>
              </w:rPr>
              <w:t> 1. Общая схема строения анализаторов и основные функциональные особенности.</w:t>
            </w:r>
          </w:p>
          <w:p>
            <w:pPr>
              <w:jc w:val="both"/>
              <w:spacing w:after="0" w:line="240" w:lineRule="auto"/>
              <w:rPr>
                <w:sz w:val="24"/>
                <w:szCs w:val="24"/>
              </w:rPr>
            </w:pPr>
            <w:r>
              <w:rPr>
                <w:rFonts w:ascii="Times New Roman" w:hAnsi="Times New Roman" w:cs="Times New Roman"/>
                <w:color w:val="#000000"/>
                <w:sz w:val="24"/>
                <w:szCs w:val="24"/>
              </w:rPr>
              <w:t> 2. Психофизиологическая характеристика детей первого года жизни.</w:t>
            </w:r>
          </w:p>
          <w:p>
            <w:pPr>
              <w:jc w:val="both"/>
              <w:spacing w:after="0" w:line="240" w:lineRule="auto"/>
              <w:rPr>
                <w:sz w:val="24"/>
                <w:szCs w:val="24"/>
              </w:rPr>
            </w:pPr>
            <w:r>
              <w:rPr>
                <w:rFonts w:ascii="Times New Roman" w:hAnsi="Times New Roman" w:cs="Times New Roman"/>
                <w:color w:val="#000000"/>
                <w:sz w:val="24"/>
                <w:szCs w:val="24"/>
              </w:rPr>
              <w:t> 3. Понятия о возрастных стандартах физического развития.</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Календарный и биологический возраст, их соотношение.</w:t>
            </w:r>
          </w:p>
          <w:p>
            <w:pPr>
              <w:jc w:val="both"/>
              <w:spacing w:after="0" w:line="240" w:lineRule="auto"/>
              <w:rPr>
                <w:sz w:val="24"/>
                <w:szCs w:val="24"/>
              </w:rPr>
            </w:pPr>
            <w:r>
              <w:rPr>
                <w:rFonts w:ascii="Times New Roman" w:hAnsi="Times New Roman" w:cs="Times New Roman"/>
                <w:color w:val="#000000"/>
                <w:sz w:val="24"/>
                <w:szCs w:val="24"/>
              </w:rPr>
              <w:t> 2. Критерии определения биологического возраста на разных этапах онтогенеза, их влияние на развитие детского организма.</w:t>
            </w:r>
          </w:p>
          <w:p>
            <w:pPr>
              <w:jc w:val="both"/>
              <w:spacing w:after="0" w:line="240" w:lineRule="auto"/>
              <w:rPr>
                <w:sz w:val="24"/>
                <w:szCs w:val="24"/>
              </w:rPr>
            </w:pPr>
            <w:r>
              <w:rPr>
                <w:rFonts w:ascii="Times New Roman" w:hAnsi="Times New Roman" w:cs="Times New Roman"/>
                <w:color w:val="#000000"/>
                <w:sz w:val="24"/>
                <w:szCs w:val="24"/>
              </w:rPr>
              <w:t> 3. Развитие детей в различные периоды онтогенеза.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деятельности слухового анализатора. Методы исследования слуховой функции</w:t>
            </w:r>
          </w:p>
        </w:tc>
      </w:tr>
      <w:tr>
        <w:trPr>
          <w:trHeight w:hRule="exact" w:val="9210.2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Понятие анализатора (сенсорной системы).</w:t>
            </w:r>
          </w:p>
          <w:p>
            <w:pPr>
              <w:jc w:val="both"/>
              <w:spacing w:after="0" w:line="240" w:lineRule="auto"/>
              <w:rPr>
                <w:sz w:val="24"/>
                <w:szCs w:val="24"/>
              </w:rPr>
            </w:pPr>
            <w:r>
              <w:rPr>
                <w:rFonts w:ascii="Times New Roman" w:hAnsi="Times New Roman" w:cs="Times New Roman"/>
                <w:color w:val="#000000"/>
                <w:sz w:val="24"/>
                <w:szCs w:val="24"/>
              </w:rPr>
              <w:t> 2.	Ощущения и восприятия, их физиологическая основа.</w:t>
            </w:r>
          </w:p>
          <w:p>
            <w:pPr>
              <w:jc w:val="both"/>
              <w:spacing w:after="0" w:line="240" w:lineRule="auto"/>
              <w:rPr>
                <w:sz w:val="24"/>
                <w:szCs w:val="24"/>
              </w:rPr>
            </w:pPr>
            <w:r>
              <w:rPr>
                <w:rFonts w:ascii="Times New Roman" w:hAnsi="Times New Roman" w:cs="Times New Roman"/>
                <w:color w:val="#000000"/>
                <w:sz w:val="24"/>
                <w:szCs w:val="24"/>
              </w:rPr>
              <w:t> 3.	Строение глаза и зрительные функции.</w:t>
            </w:r>
          </w:p>
          <w:p>
            <w:pPr>
              <w:jc w:val="both"/>
              <w:spacing w:after="0" w:line="240" w:lineRule="auto"/>
              <w:rPr>
                <w:sz w:val="24"/>
                <w:szCs w:val="24"/>
              </w:rPr>
            </w:pPr>
            <w:r>
              <w:rPr>
                <w:rFonts w:ascii="Times New Roman" w:hAnsi="Times New Roman" w:cs="Times New Roman"/>
                <w:color w:val="#000000"/>
                <w:sz w:val="24"/>
                <w:szCs w:val="24"/>
              </w:rPr>
              <w:t> 4.	Строение и функции органа слуха.</w:t>
            </w:r>
          </w:p>
          <w:p>
            <w:pPr>
              <w:jc w:val="both"/>
              <w:spacing w:after="0" w:line="240" w:lineRule="auto"/>
              <w:rPr>
                <w:sz w:val="24"/>
                <w:szCs w:val="24"/>
              </w:rPr>
            </w:pPr>
            <w:r>
              <w:rPr>
                <w:rFonts w:ascii="Times New Roman" w:hAnsi="Times New Roman" w:cs="Times New Roman"/>
                <w:color w:val="#000000"/>
                <w:sz w:val="24"/>
                <w:szCs w:val="24"/>
              </w:rPr>
              <w:t> 5.	Профилактика нарушений зрения и слуха  у школьников.</w:t>
            </w:r>
          </w:p>
          <w:p>
            <w:pPr>
              <w:jc w:val="both"/>
              <w:spacing w:after="0" w:line="240" w:lineRule="auto"/>
              <w:rPr>
                <w:sz w:val="24"/>
                <w:szCs w:val="24"/>
              </w:rPr>
            </w:pPr>
            <w:r>
              <w:rPr>
                <w:rFonts w:ascii="Times New Roman" w:hAnsi="Times New Roman" w:cs="Times New Roman"/>
                <w:color w:val="#000000"/>
                <w:sz w:val="24"/>
                <w:szCs w:val="24"/>
              </w:rPr>
              <w:t> кейс-задача 3</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Функциональное значение и возрастные особенности вкусового, обонятельного и кожного анализаторов.</w:t>
            </w:r>
          </w:p>
          <w:p>
            <w:pPr>
              <w:jc w:val="both"/>
              <w:spacing w:after="0" w:line="240" w:lineRule="auto"/>
              <w:rPr>
                <w:sz w:val="24"/>
                <w:szCs w:val="24"/>
              </w:rPr>
            </w:pPr>
            <w:r>
              <w:rPr>
                <w:rFonts w:ascii="Times New Roman" w:hAnsi="Times New Roman" w:cs="Times New Roman"/>
                <w:color w:val="#000000"/>
                <w:sz w:val="24"/>
                <w:szCs w:val="24"/>
              </w:rPr>
              <w:t> 2. Психофизиологическая характеристика детей от 3 до 7 лет.</w:t>
            </w:r>
          </w:p>
          <w:p>
            <w:pPr>
              <w:jc w:val="both"/>
              <w:spacing w:after="0" w:line="240" w:lineRule="auto"/>
              <w:rPr>
                <w:sz w:val="24"/>
                <w:szCs w:val="24"/>
              </w:rPr>
            </w:pPr>
            <w:r>
              <w:rPr>
                <w:rFonts w:ascii="Times New Roman" w:hAnsi="Times New Roman" w:cs="Times New Roman"/>
                <w:color w:val="#000000"/>
                <w:sz w:val="24"/>
                <w:szCs w:val="24"/>
              </w:rPr>
              <w:t> 3. Гигиенические требования к школьным зданиям.</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Системный принцип организации физиологических функций.</w:t>
            </w:r>
          </w:p>
          <w:p>
            <w:pPr>
              <w:jc w:val="both"/>
              <w:spacing w:after="0" w:line="240" w:lineRule="auto"/>
              <w:rPr>
                <w:sz w:val="24"/>
                <w:szCs w:val="24"/>
              </w:rPr>
            </w:pPr>
            <w:r>
              <w:rPr>
                <w:rFonts w:ascii="Times New Roman" w:hAnsi="Times New Roman" w:cs="Times New Roman"/>
                <w:color w:val="#000000"/>
                <w:sz w:val="24"/>
                <w:szCs w:val="24"/>
              </w:rPr>
              <w:t> 2. Особенности роста, физического развития и поведения ребенка от 3 до 7 лет.</w:t>
            </w:r>
          </w:p>
          <w:p>
            <w:pPr>
              <w:jc w:val="both"/>
              <w:spacing w:after="0" w:line="240" w:lineRule="auto"/>
              <w:rPr>
                <w:sz w:val="24"/>
                <w:szCs w:val="24"/>
              </w:rPr>
            </w:pPr>
            <w:r>
              <w:rPr>
                <w:rFonts w:ascii="Times New Roman" w:hAnsi="Times New Roman" w:cs="Times New Roman"/>
                <w:color w:val="#000000"/>
                <w:sz w:val="24"/>
                <w:szCs w:val="24"/>
              </w:rPr>
              <w:t> 3. Гигиенические требования к планировке, оборудованию и содержанию детских учреждений.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3</w:t>
            </w:r>
          </w:p>
          <w:p>
            <w:pPr>
              <w:jc w:val="both"/>
              <w:spacing w:after="0" w:line="240" w:lineRule="auto"/>
              <w:rPr>
                <w:sz w:val="24"/>
                <w:szCs w:val="24"/>
              </w:rPr>
            </w:pPr>
            <w:r>
              <w:rPr>
                <w:rFonts w:ascii="Times New Roman" w:hAnsi="Times New Roman" w:cs="Times New Roman"/>
                <w:color w:val="#000000"/>
                <w:sz w:val="24"/>
                <w:szCs w:val="24"/>
              </w:rPr>
              <w:t> 1. Закономерности онтогенетического развития.</w:t>
            </w:r>
          </w:p>
          <w:p>
            <w:pPr>
              <w:jc w:val="both"/>
              <w:spacing w:after="0" w:line="240" w:lineRule="auto"/>
              <w:rPr>
                <w:sz w:val="24"/>
                <w:szCs w:val="24"/>
              </w:rPr>
            </w:pPr>
            <w:r>
              <w:rPr>
                <w:rFonts w:ascii="Times New Roman" w:hAnsi="Times New Roman" w:cs="Times New Roman"/>
                <w:color w:val="#000000"/>
                <w:sz w:val="24"/>
                <w:szCs w:val="24"/>
              </w:rPr>
              <w:t> 2. Сексологическое значение парапубертатного периода.</w:t>
            </w:r>
          </w:p>
          <w:p>
            <w:pPr>
              <w:jc w:val="both"/>
              <w:spacing w:after="0" w:line="240" w:lineRule="auto"/>
              <w:rPr>
                <w:sz w:val="24"/>
                <w:szCs w:val="24"/>
              </w:rPr>
            </w:pPr>
            <w:r>
              <w:rPr>
                <w:rFonts w:ascii="Times New Roman" w:hAnsi="Times New Roman" w:cs="Times New Roman"/>
                <w:color w:val="#000000"/>
                <w:sz w:val="24"/>
                <w:szCs w:val="24"/>
              </w:rPr>
              <w:t> 3. Принципы рационального питания детей и подростков. Роль витаминов и минеральных веществ в питании детей.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4</w:t>
            </w:r>
          </w:p>
          <w:p>
            <w:pPr>
              <w:jc w:val="both"/>
              <w:spacing w:after="0" w:line="240" w:lineRule="auto"/>
              <w:rPr>
                <w:sz w:val="24"/>
                <w:szCs w:val="24"/>
              </w:rPr>
            </w:pPr>
            <w:r>
              <w:rPr>
                <w:rFonts w:ascii="Times New Roman" w:hAnsi="Times New Roman" w:cs="Times New Roman"/>
                <w:color w:val="#000000"/>
                <w:sz w:val="24"/>
                <w:szCs w:val="24"/>
              </w:rPr>
              <w:t> 1. Cистемогенез и особенности взаимодействия функциональных систем.</w:t>
            </w:r>
          </w:p>
          <w:p>
            <w:pPr>
              <w:jc w:val="both"/>
              <w:spacing w:after="0" w:line="240" w:lineRule="auto"/>
              <w:rPr>
                <w:sz w:val="24"/>
                <w:szCs w:val="24"/>
              </w:rPr>
            </w:pPr>
            <w:r>
              <w:rPr>
                <w:rFonts w:ascii="Times New Roman" w:hAnsi="Times New Roman" w:cs="Times New Roman"/>
                <w:color w:val="#000000"/>
                <w:sz w:val="24"/>
                <w:szCs w:val="24"/>
              </w:rPr>
              <w:t> 2. Процесс формирования полового самосознания в парапубертатном периоде.</w:t>
            </w:r>
          </w:p>
          <w:p>
            <w:pPr>
              <w:jc w:val="both"/>
              <w:spacing w:after="0" w:line="240" w:lineRule="auto"/>
              <w:rPr>
                <w:sz w:val="24"/>
                <w:szCs w:val="24"/>
              </w:rPr>
            </w:pPr>
            <w:r>
              <w:rPr>
                <w:rFonts w:ascii="Times New Roman" w:hAnsi="Times New Roman" w:cs="Times New Roman"/>
                <w:color w:val="#000000"/>
                <w:sz w:val="24"/>
                <w:szCs w:val="24"/>
              </w:rPr>
              <w:t> 3. Режим дня детей разного возраста. Принципы построения режима дня.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Иммунитет, его значение.</w:t>
            </w:r>
          </w:p>
          <w:p>
            <w:pPr>
              <w:jc w:val="both"/>
              <w:spacing w:after="0" w:line="240" w:lineRule="auto"/>
              <w:rPr>
                <w:sz w:val="24"/>
                <w:szCs w:val="24"/>
              </w:rPr>
            </w:pPr>
            <w:r>
              <w:rPr>
                <w:rFonts w:ascii="Times New Roman" w:hAnsi="Times New Roman" w:cs="Times New Roman"/>
                <w:color w:val="#000000"/>
                <w:sz w:val="24"/>
                <w:szCs w:val="24"/>
              </w:rPr>
              <w:t>  2. Характеристика анатомо-физиологических особенностей внутренней среды организма детей в различные периоды онтогенеза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виды нарушений слуха. Роль педагога и воспитателя в коррекционной работе при нарушениях слуха у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Зарисуйте схему строения слухового анализатора. Обозначьте на рисунке:</w:t>
            </w:r>
          </w:p>
          <w:p>
            <w:pPr>
              <w:jc w:val="both"/>
              <w:spacing w:after="0" w:line="240" w:lineRule="auto"/>
              <w:rPr>
                <w:sz w:val="24"/>
                <w:szCs w:val="24"/>
              </w:rPr>
            </w:pPr>
            <w:r>
              <w:rPr>
                <w:rFonts w:ascii="Times New Roman" w:hAnsi="Times New Roman" w:cs="Times New Roman"/>
                <w:color w:val="#000000"/>
                <w:sz w:val="24"/>
                <w:szCs w:val="24"/>
              </w:rPr>
              <w:t> 1.	слуховые рецепторы в составе улитки</w:t>
            </w:r>
          </w:p>
          <w:p>
            <w:pPr>
              <w:jc w:val="both"/>
              <w:spacing w:after="0" w:line="240" w:lineRule="auto"/>
              <w:rPr>
                <w:sz w:val="24"/>
                <w:szCs w:val="24"/>
              </w:rPr>
            </w:pPr>
            <w:r>
              <w:rPr>
                <w:rFonts w:ascii="Times New Roman" w:hAnsi="Times New Roman" w:cs="Times New Roman"/>
                <w:color w:val="#000000"/>
                <w:sz w:val="24"/>
                <w:szCs w:val="24"/>
              </w:rPr>
              <w:t> 2.	слуховые нервы с их полным перекрестом;</w:t>
            </w:r>
          </w:p>
          <w:p>
            <w:pPr>
              <w:jc w:val="both"/>
              <w:spacing w:after="0" w:line="240" w:lineRule="auto"/>
              <w:rPr>
                <w:sz w:val="24"/>
                <w:szCs w:val="24"/>
              </w:rPr>
            </w:pPr>
            <w:r>
              <w:rPr>
                <w:rFonts w:ascii="Times New Roman" w:hAnsi="Times New Roman" w:cs="Times New Roman"/>
                <w:color w:val="#000000"/>
                <w:sz w:val="24"/>
                <w:szCs w:val="24"/>
              </w:rPr>
              <w:t> 3.	слуховая зона в височных долях коры больших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Анатомическое строение, возрастные особенности органов речи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Зарисуйте схему "Связки и хрящи гортани". на схеме обозначьте:</w:t>
            </w:r>
          </w:p>
          <w:p>
            <w:pPr>
              <w:jc w:val="both"/>
              <w:spacing w:after="0" w:line="240" w:lineRule="auto"/>
              <w:rPr>
                <w:sz w:val="24"/>
                <w:szCs w:val="24"/>
              </w:rPr>
            </w:pPr>
            <w:r>
              <w:rPr>
                <w:rFonts w:ascii="Times New Roman" w:hAnsi="Times New Roman" w:cs="Times New Roman"/>
                <w:color w:val="#000000"/>
                <w:sz w:val="24"/>
                <w:szCs w:val="24"/>
              </w:rPr>
              <w:t> 1 - надгортанный хрящ;</w:t>
            </w:r>
          </w:p>
          <w:p>
            <w:pPr>
              <w:jc w:val="both"/>
              <w:spacing w:after="0" w:line="240" w:lineRule="auto"/>
              <w:rPr>
                <w:sz w:val="24"/>
                <w:szCs w:val="24"/>
              </w:rPr>
            </w:pPr>
            <w:r>
              <w:rPr>
                <w:rFonts w:ascii="Times New Roman" w:hAnsi="Times New Roman" w:cs="Times New Roman"/>
                <w:color w:val="#000000"/>
                <w:sz w:val="24"/>
                <w:szCs w:val="24"/>
              </w:rPr>
              <w:t> 2 - щитоподъязычная связка;</w:t>
            </w:r>
          </w:p>
          <w:p>
            <w:pPr>
              <w:jc w:val="both"/>
              <w:spacing w:after="0" w:line="240" w:lineRule="auto"/>
              <w:rPr>
                <w:sz w:val="24"/>
                <w:szCs w:val="24"/>
              </w:rPr>
            </w:pPr>
            <w:r>
              <w:rPr>
                <w:rFonts w:ascii="Times New Roman" w:hAnsi="Times New Roman" w:cs="Times New Roman"/>
                <w:color w:val="#000000"/>
                <w:sz w:val="24"/>
                <w:szCs w:val="24"/>
              </w:rPr>
              <w:t> 3 - зерновидный хрящ;</w:t>
            </w:r>
          </w:p>
          <w:p>
            <w:pPr>
              <w:jc w:val="both"/>
              <w:spacing w:after="0" w:line="240" w:lineRule="auto"/>
              <w:rPr>
                <w:sz w:val="24"/>
                <w:szCs w:val="24"/>
              </w:rPr>
            </w:pPr>
            <w:r>
              <w:rPr>
                <w:rFonts w:ascii="Times New Roman" w:hAnsi="Times New Roman" w:cs="Times New Roman"/>
                <w:color w:val="#000000"/>
                <w:sz w:val="24"/>
                <w:szCs w:val="24"/>
              </w:rPr>
              <w:t> 4 - подъязычно-надгортанная связка;</w:t>
            </w:r>
          </w:p>
          <w:p>
            <w:pPr>
              <w:jc w:val="both"/>
              <w:spacing w:after="0" w:line="240" w:lineRule="auto"/>
              <w:rPr>
                <w:sz w:val="24"/>
                <w:szCs w:val="24"/>
              </w:rPr>
            </w:pPr>
            <w:r>
              <w:rPr>
                <w:rFonts w:ascii="Times New Roman" w:hAnsi="Times New Roman" w:cs="Times New Roman"/>
                <w:color w:val="#000000"/>
                <w:sz w:val="24"/>
                <w:szCs w:val="24"/>
              </w:rPr>
              <w:t> 5 - срединная щитоподъязычная связка;</w:t>
            </w:r>
          </w:p>
          <w:p>
            <w:pPr>
              <w:jc w:val="both"/>
              <w:spacing w:after="0" w:line="240" w:lineRule="auto"/>
              <w:rPr>
                <w:sz w:val="24"/>
                <w:szCs w:val="24"/>
              </w:rPr>
            </w:pPr>
            <w:r>
              <w:rPr>
                <w:rFonts w:ascii="Times New Roman" w:hAnsi="Times New Roman" w:cs="Times New Roman"/>
                <w:color w:val="#000000"/>
                <w:sz w:val="24"/>
                <w:szCs w:val="24"/>
              </w:rPr>
              <w:t> 6 - щитовидный хрящ;</w:t>
            </w:r>
          </w:p>
          <w:p>
            <w:pPr>
              <w:jc w:val="both"/>
              <w:spacing w:after="0" w:line="240" w:lineRule="auto"/>
              <w:rPr>
                <w:sz w:val="24"/>
                <w:szCs w:val="24"/>
              </w:rPr>
            </w:pPr>
            <w:r>
              <w:rPr>
                <w:rFonts w:ascii="Times New Roman" w:hAnsi="Times New Roman" w:cs="Times New Roman"/>
                <w:color w:val="#000000"/>
                <w:sz w:val="24"/>
                <w:szCs w:val="24"/>
              </w:rPr>
              <w:t> 7 - гортанный выступ (кадык);</w:t>
            </w:r>
          </w:p>
          <w:p>
            <w:pPr>
              <w:jc w:val="both"/>
              <w:spacing w:after="0" w:line="240" w:lineRule="auto"/>
              <w:rPr>
                <w:sz w:val="24"/>
                <w:szCs w:val="24"/>
              </w:rPr>
            </w:pPr>
            <w:r>
              <w:rPr>
                <w:rFonts w:ascii="Times New Roman" w:hAnsi="Times New Roman" w:cs="Times New Roman"/>
                <w:color w:val="#000000"/>
                <w:sz w:val="24"/>
                <w:szCs w:val="24"/>
              </w:rPr>
              <w:t> 8 - перстнещитовидная связка;</w:t>
            </w:r>
          </w:p>
          <w:p>
            <w:pPr>
              <w:jc w:val="both"/>
              <w:spacing w:after="0" w:line="240" w:lineRule="auto"/>
              <w:rPr>
                <w:sz w:val="24"/>
                <w:szCs w:val="24"/>
              </w:rPr>
            </w:pPr>
            <w:r>
              <w:rPr>
                <w:rFonts w:ascii="Times New Roman" w:hAnsi="Times New Roman" w:cs="Times New Roman"/>
                <w:color w:val="#000000"/>
                <w:sz w:val="24"/>
                <w:szCs w:val="24"/>
              </w:rPr>
              <w:t> 9 - перстневидный хрящ;</w:t>
            </w:r>
          </w:p>
          <w:p>
            <w:pPr>
              <w:jc w:val="both"/>
              <w:spacing w:after="0" w:line="240" w:lineRule="auto"/>
              <w:rPr>
                <w:sz w:val="24"/>
                <w:szCs w:val="24"/>
              </w:rPr>
            </w:pPr>
            <w:r>
              <w:rPr>
                <w:rFonts w:ascii="Times New Roman" w:hAnsi="Times New Roman" w:cs="Times New Roman"/>
                <w:color w:val="#000000"/>
                <w:sz w:val="24"/>
                <w:szCs w:val="24"/>
              </w:rPr>
              <w:t> 10 - перстнетрахеальная связка;</w:t>
            </w:r>
          </w:p>
          <w:p>
            <w:pPr>
              <w:jc w:val="both"/>
              <w:spacing w:after="0" w:line="240" w:lineRule="auto"/>
              <w:rPr>
                <w:sz w:val="24"/>
                <w:szCs w:val="24"/>
              </w:rPr>
            </w:pPr>
            <w:r>
              <w:rPr>
                <w:rFonts w:ascii="Times New Roman" w:hAnsi="Times New Roman" w:cs="Times New Roman"/>
                <w:color w:val="#000000"/>
                <w:sz w:val="24"/>
                <w:szCs w:val="24"/>
              </w:rPr>
              <w:t> 11 - дугообразные трахейные хрящи;</w:t>
            </w:r>
          </w:p>
          <w:p>
            <w:pPr>
              <w:jc w:val="both"/>
              <w:spacing w:after="0" w:line="240" w:lineRule="auto"/>
              <w:rPr>
                <w:sz w:val="24"/>
                <w:szCs w:val="24"/>
              </w:rPr>
            </w:pPr>
            <w:r>
              <w:rPr>
                <w:rFonts w:ascii="Times New Roman" w:hAnsi="Times New Roman" w:cs="Times New Roman"/>
                <w:color w:val="#000000"/>
                <w:sz w:val="24"/>
                <w:szCs w:val="24"/>
              </w:rPr>
              <w:t> 12 - кольцевые связки трахеи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Физиология органов речи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Задания. Заполнить таблицу в которой отражены составные части речевого аппарата человека и их функции. Центральный речевой аппарат Отделы Функции Периферический речевой аппарат Отделы Функции. Заполните таблицу в которой кратко охарактеризуйте физиологические процессы образования речи. Физиологические процессы Краткая характеристика (что происходит анатомически) Голосообразование (фонация) Механизм голосообразования Механизм шепота Механизм фальцета Силы, высота и тембр голоса Диапазон голоса Регистры голоса Атака звука Мутация Кратко характеризуйте развитие разных сторон речи в онтогенезе. Кратко особенности Развитие фонетико- фонематической стороны речи в онтогенезе Развитие лексико-грамматической стороны речи в онтогенезе Развитие связной речи в онтогенезе</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Патология органов речи у детей: клиническая характеристика и особенности течения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Заполните таблицу в которой отражены патологии речевого аппарата человека. Патология дыхательного отдела речевого аппарата Название патологии Кратко клиника Патология голосообразующего аппарата Название патологии Кратко клиника Патология артикуляционного аппарата Название патологии Кратко клиника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Анатомия и физиология органов зрения. Основные зрительные функции и методы их исследования у детей.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Заполните таблицу в которой кратко отражено строение зрительного анализатора. Периферический отдел зрительного анализатора орган, кратко строение функции Проводниковый отдел зрительного анализатора орган, кратко строение функции Центральный отдел зрительного анализатора орган, кратко строение функции.Заполните таблицу, в которой кратко отражены основные функции глаза и методы исследования. Функции зрения Возрастные особенности Метод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Гигиенические требования к учебным помещениям в школе.</w:t>
            </w:r>
          </w:p>
          <w:p>
            <w:pPr>
              <w:jc w:val="both"/>
              <w:spacing w:after="0" w:line="240" w:lineRule="auto"/>
              <w:rPr>
                <w:sz w:val="24"/>
                <w:szCs w:val="24"/>
              </w:rPr>
            </w:pPr>
            <w:r>
              <w:rPr>
                <w:rFonts w:ascii="Times New Roman" w:hAnsi="Times New Roman" w:cs="Times New Roman"/>
                <w:color w:val="#000000"/>
                <w:sz w:val="24"/>
                <w:szCs w:val="24"/>
              </w:rPr>
              <w:t> 2.	Школьная мебель. Правильная посадка учащихся.</w:t>
            </w:r>
          </w:p>
          <w:p>
            <w:pPr>
              <w:jc w:val="both"/>
              <w:spacing w:after="0" w:line="240" w:lineRule="auto"/>
              <w:rPr>
                <w:sz w:val="24"/>
                <w:szCs w:val="24"/>
              </w:rPr>
            </w:pPr>
            <w:r>
              <w:rPr>
                <w:rFonts w:ascii="Times New Roman" w:hAnsi="Times New Roman" w:cs="Times New Roman"/>
                <w:color w:val="#000000"/>
                <w:sz w:val="24"/>
                <w:szCs w:val="24"/>
              </w:rPr>
              <w:t> 3.	Требования к учебному оборудованию.</w:t>
            </w:r>
          </w:p>
          <w:p>
            <w:pPr>
              <w:jc w:val="both"/>
              <w:spacing w:after="0" w:line="240" w:lineRule="auto"/>
              <w:rPr>
                <w:sz w:val="24"/>
                <w:szCs w:val="24"/>
              </w:rPr>
            </w:pPr>
            <w:r>
              <w:rPr>
                <w:rFonts w:ascii="Times New Roman" w:hAnsi="Times New Roman" w:cs="Times New Roman"/>
                <w:color w:val="#000000"/>
                <w:sz w:val="24"/>
                <w:szCs w:val="24"/>
              </w:rPr>
              <w:t> 4.	Гигиенические принципы умственного труда</w:t>
            </w:r>
          </w:p>
          <w:p>
            <w:pPr>
              <w:jc w:val="both"/>
              <w:spacing w:after="0" w:line="240" w:lineRule="auto"/>
              <w:rPr>
                <w:sz w:val="24"/>
                <w:szCs w:val="24"/>
              </w:rPr>
            </w:pPr>
            <w:r>
              <w:rPr>
                <w:rFonts w:ascii="Times New Roman" w:hAnsi="Times New Roman" w:cs="Times New Roman"/>
                <w:color w:val="#000000"/>
                <w:sz w:val="24"/>
                <w:szCs w:val="24"/>
              </w:rPr>
              <w:t> 5.	Гигиенические требования к уроку</w:t>
            </w:r>
          </w:p>
          <w:p>
            <w:pPr>
              <w:jc w:val="both"/>
              <w:spacing w:after="0" w:line="240" w:lineRule="auto"/>
              <w:rPr>
                <w:sz w:val="24"/>
                <w:szCs w:val="24"/>
              </w:rPr>
            </w:pPr>
            <w:r>
              <w:rPr>
                <w:rFonts w:ascii="Times New Roman" w:hAnsi="Times New Roman" w:cs="Times New Roman"/>
                <w:color w:val="#000000"/>
                <w:sz w:val="24"/>
                <w:szCs w:val="24"/>
              </w:rPr>
              <w:t> 6.	Гигиенические требования к расписанию уроков.</w:t>
            </w:r>
          </w:p>
          <w:p>
            <w:pPr>
              <w:jc w:val="both"/>
              <w:spacing w:after="0" w:line="240" w:lineRule="auto"/>
              <w:rPr>
                <w:sz w:val="24"/>
                <w:szCs w:val="24"/>
              </w:rPr>
            </w:pPr>
            <w:r>
              <w:rPr>
                <w:rFonts w:ascii="Times New Roman" w:hAnsi="Times New Roman" w:cs="Times New Roman"/>
                <w:color w:val="#000000"/>
                <w:sz w:val="24"/>
                <w:szCs w:val="24"/>
              </w:rPr>
              <w:t> 7.	Гигиеническая организация перемен.</w:t>
            </w:r>
          </w:p>
          <w:p>
            <w:pPr>
              <w:jc w:val="both"/>
              <w:spacing w:after="0" w:line="240" w:lineRule="auto"/>
              <w:rPr>
                <w:sz w:val="24"/>
                <w:szCs w:val="24"/>
              </w:rPr>
            </w:pPr>
            <w:r>
              <w:rPr>
                <w:rFonts w:ascii="Times New Roman" w:hAnsi="Times New Roman" w:cs="Times New Roman"/>
                <w:color w:val="#000000"/>
                <w:sz w:val="24"/>
                <w:szCs w:val="24"/>
              </w:rPr>
              <w:t> кейс-задача 8</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Характеристика психической деятельности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Характеристика ростовых процессов, метаболизма и вегетативных функций на разных стадиях полового созревания.</w:t>
            </w:r>
          </w:p>
          <w:p>
            <w:pPr>
              <w:jc w:val="both"/>
              <w:spacing w:after="0" w:line="240" w:lineRule="auto"/>
              <w:rPr>
                <w:sz w:val="24"/>
                <w:szCs w:val="24"/>
              </w:rPr>
            </w:pPr>
            <w:r>
              <w:rPr>
                <w:rFonts w:ascii="Times New Roman" w:hAnsi="Times New Roman" w:cs="Times New Roman"/>
                <w:color w:val="#000000"/>
                <w:sz w:val="24"/>
                <w:szCs w:val="24"/>
              </w:rPr>
              <w:t> 3. Утомление (развитие, профилактика). Режим дня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Особенности поведения ребенка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Особенности функционирования физиологических систем и целостно-</w:t>
            </w:r>
          </w:p>
          <w:p>
            <w:pPr>
              <w:jc w:val="both"/>
              <w:spacing w:after="0" w:line="240" w:lineRule="auto"/>
              <w:rPr>
                <w:sz w:val="24"/>
                <w:szCs w:val="24"/>
              </w:rPr>
            </w:pPr>
            <w:r>
              <w:rPr>
                <w:rFonts w:ascii="Times New Roman" w:hAnsi="Times New Roman" w:cs="Times New Roman"/>
                <w:color w:val="#000000"/>
                <w:sz w:val="24"/>
                <w:szCs w:val="24"/>
              </w:rPr>
              <w:t> го организма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3. Гигиенические основы учебно-воспитательного процесса.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Особенности поведения ребенка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Гигиенические основы учебно-воспитательного процесса.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«Анатомия, физиология и патология органов</w:t>
            </w:r>
          </w:p>
          <w:p>
            <w:pPr>
              <w:jc w:val="left"/>
              <w:spacing w:after="0" w:line="240" w:lineRule="auto"/>
              <w:rPr>
                <w:sz w:val="24"/>
                <w:szCs w:val="24"/>
              </w:rPr>
            </w:pPr>
            <w:r>
              <w:rPr>
                <w:rFonts w:ascii="Times New Roman" w:hAnsi="Times New Roman" w:cs="Times New Roman"/>
                <w:color w:val="#000000"/>
                <w:sz w:val="24"/>
                <w:szCs w:val="24"/>
              </w:rPr>
              <w:t> слуха, речи и зрения»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патология</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978-5-4497-0087-2.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http://www.iprbookshop.ru/86189.html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центральной</w:t>
            </w:r>
            <w:r>
              <w:rPr/>
              <w:t xml:space="preserve"> </w:t>
            </w:r>
            <w:r>
              <w:rPr>
                <w:rFonts w:ascii="Times New Roman" w:hAnsi="Times New Roman" w:cs="Times New Roman"/>
                <w:color w:val="#000000"/>
                <w:sz w:val="24"/>
                <w:szCs w:val="24"/>
              </w:rPr>
              <w:t>нервной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чувств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Ничипорук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https://www.biblio-online.ru/bcode/432033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Речицкая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https://urait.ru/bcode/442078</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714.4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00.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3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62.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2023-2024_ФГОС3++2023_Бак-ОФО-СДО(Олигоф)(23)_plx_Анатомия_ физиология и патология органов  слуха_ речи и зрения</dc:title>
  <dc:creator>FastReport.NET</dc:creator>
</cp:coreProperties>
</file>